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BE" w:rsidRDefault="00794BBE" w:rsidP="00794BB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 w:rsidRPr="000936DC">
        <w:rPr>
          <w:rFonts w:ascii="Century Gothic" w:hAnsi="Century Gothic" w:cs="Century Gothic"/>
          <w:b/>
          <w:bCs/>
        </w:rPr>
        <w:t>Definition of Terms</w:t>
      </w:r>
    </w:p>
    <w:p w:rsidR="00794BBE" w:rsidRPr="00255276" w:rsidRDefault="00794BBE" w:rsidP="00794BB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color w:val="FF00FF"/>
          <w:sz w:val="22"/>
          <w:szCs w:val="22"/>
        </w:rPr>
      </w:pPr>
      <w:bookmarkStart w:id="0" w:name="_GoBack"/>
      <w:bookmarkEnd w:id="0"/>
    </w:p>
    <w:p w:rsidR="00794BBE" w:rsidRPr="009B0214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 xml:space="preserve">Protocol </w:t>
      </w:r>
      <w:r>
        <w:rPr>
          <w:bCs/>
        </w:rPr>
        <w:t>–</w:t>
      </w:r>
      <w:r w:rsidRPr="001214FB">
        <w:rPr>
          <w:bCs/>
        </w:rPr>
        <w:t xml:space="preserve"> </w:t>
      </w:r>
      <w:r>
        <w:rPr>
          <w:bCs/>
        </w:rPr>
        <w:t xml:space="preserve">An accepted set of governing </w:t>
      </w:r>
      <w:proofErr w:type="spellStart"/>
      <w:r>
        <w:rPr>
          <w:bCs/>
        </w:rPr>
        <w:t>behaviours</w:t>
      </w:r>
      <w:proofErr w:type="spellEnd"/>
      <w:r>
        <w:rPr>
          <w:bCs/>
        </w:rPr>
        <w:t xml:space="preserve"> (code of conduct) occurring in a predictable and logical sequence which all parties understand</w:t>
      </w:r>
    </w:p>
    <w:p w:rsidR="00794BBE" w:rsidRPr="00380EF7" w:rsidRDefault="00794BBE" w:rsidP="00794BBE">
      <w:pPr>
        <w:jc w:val="both"/>
      </w:pPr>
      <w:r w:rsidRPr="00CD5A84">
        <w:rPr>
          <w:rFonts w:ascii="Century Gothic" w:hAnsi="Century Gothic"/>
          <w:b/>
          <w:bCs/>
          <w:sz w:val="22"/>
          <w:szCs w:val="22"/>
        </w:rPr>
        <w:t>Policy</w:t>
      </w:r>
      <w:r w:rsidRPr="00380EF7">
        <w:rPr>
          <w:bCs/>
        </w:rPr>
        <w:t xml:space="preserve"> - </w:t>
      </w:r>
      <w:r w:rsidRPr="00380EF7">
        <w:t xml:space="preserve">A formal statement of a principle or rule that members of an organization must follow. Each </w:t>
      </w:r>
      <w:r>
        <w:t>policy addresses an</w:t>
      </w:r>
      <w:r w:rsidRPr="00380EF7">
        <w:t xml:space="preserve"> issue important to the organization’s mission or operations.</w:t>
      </w:r>
    </w:p>
    <w:p w:rsidR="00794BBE" w:rsidRPr="00D84C98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Procedure</w:t>
      </w:r>
      <w:r w:rsidRPr="00995A3A">
        <w:rPr>
          <w:bCs/>
        </w:rPr>
        <w:t xml:space="preserve"> - </w:t>
      </w:r>
      <w:r w:rsidRPr="00D84C98">
        <w:t>Steps or instructions carried out to implement a policy.</w:t>
      </w:r>
    </w:p>
    <w:p w:rsidR="00794BBE" w:rsidRPr="006277AF" w:rsidRDefault="00794BBE" w:rsidP="00794BBE">
      <w:pPr>
        <w:autoSpaceDE w:val="0"/>
        <w:autoSpaceDN w:val="0"/>
        <w:adjustRightInd w:val="0"/>
        <w:jc w:val="both"/>
        <w:rPr>
          <w:bCs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Affirmative Action </w:t>
      </w:r>
      <w:r>
        <w:rPr>
          <w:bCs/>
        </w:rPr>
        <w:t xml:space="preserve">- </w:t>
      </w:r>
      <w:r>
        <w:rPr>
          <w:rStyle w:val="style1"/>
        </w:rPr>
        <w:t>A</w:t>
      </w:r>
      <w:r w:rsidRPr="00317EC9">
        <w:rPr>
          <w:rStyle w:val="style1"/>
        </w:rPr>
        <w:t xml:space="preserve"> process by which equali</w:t>
      </w:r>
      <w:r>
        <w:rPr>
          <w:rStyle w:val="style1"/>
        </w:rPr>
        <w:t>ty in the workplace is achieved t</w:t>
      </w:r>
      <w:r w:rsidRPr="00317EC9">
        <w:rPr>
          <w:rStyle w:val="style1"/>
        </w:rPr>
        <w:t>hrough the active elimination of systemic discrimination</w:t>
      </w:r>
      <w:r>
        <w:rPr>
          <w:rStyle w:val="style1"/>
        </w:rPr>
        <w:t>.</w:t>
      </w:r>
      <w:r w:rsidRPr="00317EC9">
        <w:rPr>
          <w:rStyle w:val="style1"/>
        </w:rPr>
        <w:t xml:space="preserve"> </w:t>
      </w:r>
    </w:p>
    <w:p w:rsidR="00794BBE" w:rsidRPr="00716C09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972E9E">
        <w:rPr>
          <w:rFonts w:ascii="Century Gothic" w:hAnsi="Century Gothic"/>
          <w:b/>
          <w:bCs/>
          <w:sz w:val="22"/>
          <w:szCs w:val="22"/>
        </w:rPr>
        <w:t xml:space="preserve">Board </w:t>
      </w:r>
      <w:r w:rsidRPr="00657863">
        <w:rPr>
          <w:bCs/>
        </w:rPr>
        <w:t xml:space="preserve">- </w:t>
      </w:r>
      <w:r w:rsidRPr="00657863">
        <w:t xml:space="preserve">Governance of the </w:t>
      </w:r>
      <w:r>
        <w:t>organization</w:t>
      </w:r>
      <w:r w:rsidRPr="00657863">
        <w:t xml:space="preserve"> shall be vested in a Board of Directors</w:t>
      </w:r>
      <w:r>
        <w:t xml:space="preserve"> for the</w:t>
      </w:r>
      <w:r w:rsidRPr="009B0214">
        <w:rPr>
          <w:bCs/>
        </w:rPr>
        <w:t xml:space="preserve"> purpose of providing management and direction for </w:t>
      </w:r>
      <w:r>
        <w:rPr>
          <w:bCs/>
        </w:rPr>
        <w:t>WSNCC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 xml:space="preserve">Employer </w:t>
      </w:r>
      <w:r w:rsidRPr="003E0051">
        <w:rPr>
          <w:bCs/>
        </w:rPr>
        <w:t xml:space="preserve">– The </w:t>
      </w:r>
      <w:smartTag w:uri="urn:schemas-microsoft-com:office:smarttags" w:element="place">
        <w:r w:rsidRPr="003E0051">
          <w:rPr>
            <w:bCs/>
          </w:rPr>
          <w:t>West Scarborough</w:t>
        </w:r>
      </w:smartTag>
      <w:r w:rsidRPr="003E0051">
        <w:rPr>
          <w:bCs/>
        </w:rPr>
        <w:t xml:space="preserve"> </w:t>
      </w:r>
      <w:proofErr w:type="spellStart"/>
      <w:r w:rsidRPr="003E0051">
        <w:rPr>
          <w:bCs/>
        </w:rPr>
        <w:t>Neighbourhood</w:t>
      </w:r>
      <w:proofErr w:type="spellEnd"/>
      <w:r w:rsidRPr="003E0051">
        <w:rPr>
          <w:bCs/>
        </w:rPr>
        <w:t xml:space="preserve"> Community Centre </w:t>
      </w:r>
    </w:p>
    <w:p w:rsidR="00794BBE" w:rsidRPr="009B0214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Employee</w:t>
      </w:r>
      <w:r w:rsidRPr="00CD5A84">
        <w:rPr>
          <w:bCs/>
        </w:rPr>
        <w:t xml:space="preserve"> – </w:t>
      </w:r>
      <w:r>
        <w:rPr>
          <w:bCs/>
        </w:rPr>
        <w:t>any individual in the organization whose work and/or services are under the direct control and is on the active payroll of the WSNCC.</w:t>
      </w:r>
    </w:p>
    <w:p w:rsidR="00794BBE" w:rsidRPr="00FE6FF4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Probationary Employee</w:t>
      </w:r>
      <w:r>
        <w:rPr>
          <w:bCs/>
        </w:rPr>
        <w:t xml:space="preserve"> – an employee who is newly hired to fill a permanent full-time or part-time position. All new employees shall begin their employment with </w:t>
      </w:r>
      <w:r w:rsidRPr="003E0051">
        <w:rPr>
          <w:bCs/>
        </w:rPr>
        <w:t>a 3</w:t>
      </w:r>
      <w:r>
        <w:rPr>
          <w:bCs/>
        </w:rPr>
        <w:t xml:space="preserve"> month Trial Period (probationary term). During this time the employee will be considered as being employed on a trial basis before becoming a permanent employee.  Trial Period</w:t>
      </w:r>
      <w:r w:rsidRPr="003E0051">
        <w:rPr>
          <w:bCs/>
        </w:rPr>
        <w:t>s may be extended to 6 months.</w:t>
      </w:r>
    </w:p>
    <w:p w:rsidR="00794BBE" w:rsidRPr="00FF6C62" w:rsidRDefault="00794BBE" w:rsidP="00794BBE">
      <w:pPr>
        <w:autoSpaceDE w:val="0"/>
        <w:autoSpaceDN w:val="0"/>
        <w:adjustRightInd w:val="0"/>
        <w:jc w:val="both"/>
        <w:rPr>
          <w:b/>
          <w:bCs/>
        </w:rPr>
      </w:pPr>
      <w:r w:rsidRPr="00FF6C62">
        <w:rPr>
          <w:rFonts w:ascii="Century Gothic" w:hAnsi="Century Gothic"/>
          <w:b/>
          <w:bCs/>
          <w:sz w:val="22"/>
          <w:szCs w:val="22"/>
        </w:rPr>
        <w:t xml:space="preserve">Permanent Full-Time Employee </w:t>
      </w:r>
      <w:r w:rsidRPr="00FF6C62">
        <w:rPr>
          <w:b/>
          <w:bCs/>
        </w:rPr>
        <w:t xml:space="preserve">– </w:t>
      </w:r>
      <w:r w:rsidRPr="00FF6C62">
        <w:rPr>
          <w:bCs/>
        </w:rPr>
        <w:t>an employee who has successfully completed the ‘</w:t>
      </w:r>
      <w:r>
        <w:rPr>
          <w:bCs/>
        </w:rPr>
        <w:t>Trial Period</w:t>
      </w:r>
      <w:r w:rsidRPr="00FF6C62">
        <w:rPr>
          <w:bCs/>
        </w:rPr>
        <w:t xml:space="preserve">’ and has been officially hired by WSNCC to work </w:t>
      </w:r>
      <w:r>
        <w:rPr>
          <w:bCs/>
        </w:rPr>
        <w:t>40</w:t>
      </w:r>
      <w:r w:rsidRPr="00FF6C62">
        <w:t xml:space="preserve"> hours per week </w:t>
      </w:r>
      <w:r>
        <w:t xml:space="preserve">on a continuous basis </w:t>
      </w:r>
      <w:r w:rsidRPr="00FF6C62">
        <w:t xml:space="preserve">throughout the calendar year for the organization. </w:t>
      </w:r>
    </w:p>
    <w:p w:rsidR="00794BBE" w:rsidRPr="00FF6C62" w:rsidRDefault="00794BBE" w:rsidP="00794BBE">
      <w:pPr>
        <w:autoSpaceDE w:val="0"/>
        <w:autoSpaceDN w:val="0"/>
        <w:adjustRightInd w:val="0"/>
        <w:jc w:val="both"/>
        <w:rPr>
          <w:b/>
          <w:bCs/>
        </w:rPr>
      </w:pPr>
      <w:r w:rsidRPr="00FF6C62">
        <w:rPr>
          <w:rFonts w:ascii="Century Gothic" w:hAnsi="Century Gothic"/>
          <w:b/>
          <w:bCs/>
          <w:sz w:val="22"/>
          <w:szCs w:val="22"/>
        </w:rPr>
        <w:t xml:space="preserve">Permanent Part-Time Employee </w:t>
      </w:r>
      <w:r w:rsidRPr="00FF6C62">
        <w:rPr>
          <w:b/>
          <w:bCs/>
        </w:rPr>
        <w:t xml:space="preserve">– </w:t>
      </w:r>
      <w:r w:rsidRPr="00FF6C62">
        <w:rPr>
          <w:bCs/>
        </w:rPr>
        <w:t>an employee who has successfully completed the ‘</w:t>
      </w:r>
      <w:r>
        <w:rPr>
          <w:bCs/>
        </w:rPr>
        <w:t>Trial Period</w:t>
      </w:r>
      <w:r w:rsidRPr="00FF6C62">
        <w:rPr>
          <w:bCs/>
        </w:rPr>
        <w:t xml:space="preserve">’ and has been officially hired by WSNCC to work </w:t>
      </w:r>
      <w:r>
        <w:rPr>
          <w:bCs/>
        </w:rPr>
        <w:t xml:space="preserve">less than </w:t>
      </w:r>
      <w:r w:rsidRPr="009E07C3">
        <w:rPr>
          <w:bCs/>
        </w:rPr>
        <w:t>40</w:t>
      </w:r>
      <w:r w:rsidRPr="009E07C3">
        <w:t xml:space="preserve"> </w:t>
      </w:r>
      <w:r w:rsidRPr="00FF6C62">
        <w:t>hours per week throughout the calendar year for the organization</w:t>
      </w:r>
      <w:r>
        <w:t xml:space="preserve"> and are paid on an hourly basis.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Casual </w:t>
      </w:r>
      <w:r w:rsidRPr="00FF6C62">
        <w:rPr>
          <w:rFonts w:ascii="Century Gothic" w:hAnsi="Century Gothic"/>
          <w:b/>
          <w:bCs/>
          <w:sz w:val="22"/>
          <w:szCs w:val="22"/>
        </w:rPr>
        <w:t>Part-Time Employee</w:t>
      </w:r>
      <w:r w:rsidRPr="00FF6C62">
        <w:rPr>
          <w:bCs/>
          <w:sz w:val="22"/>
          <w:szCs w:val="22"/>
        </w:rPr>
        <w:t xml:space="preserve"> – </w:t>
      </w:r>
      <w:r w:rsidRPr="00966B45">
        <w:rPr>
          <w:bCs/>
        </w:rPr>
        <w:t xml:space="preserve">a </w:t>
      </w:r>
      <w:r w:rsidRPr="00966B45">
        <w:t>n</w:t>
      </w:r>
      <w:r w:rsidRPr="00FF6C62">
        <w:t xml:space="preserve">on-permanent employee </w:t>
      </w:r>
      <w:r>
        <w:t xml:space="preserve">working on a particular program or project with a definite start and finish date. Individuals are paid on an hourly basis and </w:t>
      </w:r>
      <w:r w:rsidRPr="00FF6C62">
        <w:t>do not have a permanent weekly roster or receive the same entitlements and benefits as permanent part-time employees.</w:t>
      </w:r>
    </w:p>
    <w:p w:rsidR="00794BBE" w:rsidRPr="00FF6C62" w:rsidRDefault="00794BBE" w:rsidP="00794BBE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 w:rsidRPr="00FF6C62">
        <w:rPr>
          <w:rFonts w:ascii="Century Gothic" w:hAnsi="Century Gothic"/>
          <w:b/>
          <w:bCs/>
          <w:sz w:val="22"/>
          <w:szCs w:val="22"/>
        </w:rPr>
        <w:t xml:space="preserve">Contractual Employee </w:t>
      </w:r>
      <w:r w:rsidRPr="00FF6C62">
        <w:rPr>
          <w:rFonts w:ascii="Century Gothic" w:hAnsi="Century Gothic"/>
          <w:bCs/>
          <w:sz w:val="22"/>
          <w:szCs w:val="22"/>
        </w:rPr>
        <w:t>–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FF6C62">
        <w:t xml:space="preserve">an individual who is hired for a </w:t>
      </w:r>
      <w:r>
        <w:t xml:space="preserve">particular task over a </w:t>
      </w:r>
      <w:r w:rsidRPr="00FF6C62">
        <w:t xml:space="preserve">specific period of time to carry out the objectives of a program or special project. </w:t>
      </w:r>
      <w:r>
        <w:t xml:space="preserve"> (</w:t>
      </w:r>
      <w:proofErr w:type="gramStart"/>
      <w:r>
        <w:t>specific</w:t>
      </w:r>
      <w:proofErr w:type="gramEnd"/>
      <w:r>
        <w:t xml:space="preserve"> details of each contract will be outlined in the letter of employment)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Temporary Casual Employee </w:t>
      </w:r>
      <w:r>
        <w:rPr>
          <w:bCs/>
        </w:rPr>
        <w:t>– An individual who is called from time to time to work on a casual basis to perform a particular task or job. Paid on an hourly basis.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Co-op Education or Program Student </w:t>
      </w:r>
      <w:r>
        <w:rPr>
          <w:b/>
          <w:bCs/>
        </w:rPr>
        <w:t xml:space="preserve">– </w:t>
      </w:r>
      <w:r>
        <w:rPr>
          <w:bCs/>
        </w:rPr>
        <w:t>An individual who performs work under a program approved by a secondary school, college or university.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rFonts w:ascii="Rockwell" w:hAnsi="Rockwell"/>
          <w:bCs/>
        </w:rPr>
      </w:pPr>
      <w:r w:rsidRPr="00657863">
        <w:rPr>
          <w:rFonts w:ascii="Century Gothic" w:hAnsi="Century Gothic"/>
          <w:b/>
          <w:bCs/>
          <w:sz w:val="22"/>
          <w:szCs w:val="22"/>
        </w:rPr>
        <w:t>Executive Director</w:t>
      </w:r>
      <w:r>
        <w:rPr>
          <w:bCs/>
        </w:rPr>
        <w:t xml:space="preserve"> - </w:t>
      </w:r>
      <w:r w:rsidRPr="00657863">
        <w:rPr>
          <w:bCs/>
        </w:rPr>
        <w:t xml:space="preserve">An Executive Director shall be appointed and employed as an Officer of the </w:t>
      </w:r>
      <w:r>
        <w:rPr>
          <w:bCs/>
        </w:rPr>
        <w:t>organization</w:t>
      </w:r>
      <w:r w:rsidRPr="00657863">
        <w:rPr>
          <w:bCs/>
        </w:rPr>
        <w:t xml:space="preserve">, responsible to the Directors for the day to day management of the </w:t>
      </w:r>
      <w:r>
        <w:rPr>
          <w:bCs/>
        </w:rPr>
        <w:t>organization’s</w:t>
      </w:r>
      <w:r w:rsidRPr="00657863">
        <w:rPr>
          <w:bCs/>
        </w:rPr>
        <w:t xml:space="preserve"> affairs, in accord with the </w:t>
      </w:r>
      <w:r>
        <w:rPr>
          <w:bCs/>
        </w:rPr>
        <w:t>organization</w:t>
      </w:r>
      <w:r w:rsidRPr="00657863">
        <w:rPr>
          <w:bCs/>
        </w:rPr>
        <w:t>’s objects</w:t>
      </w:r>
      <w:r w:rsidRPr="00A833B3">
        <w:rPr>
          <w:rFonts w:ascii="Rockwell" w:hAnsi="Rockwell"/>
          <w:bCs/>
        </w:rPr>
        <w:t>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F15F54">
        <w:rPr>
          <w:rFonts w:ascii="Century Gothic" w:hAnsi="Century Gothic"/>
          <w:b/>
          <w:bCs/>
        </w:rPr>
        <w:t xml:space="preserve">Senior </w:t>
      </w:r>
      <w:r w:rsidRPr="00F15F54">
        <w:rPr>
          <w:rFonts w:ascii="Century Gothic" w:hAnsi="Century Gothic"/>
          <w:b/>
          <w:bCs/>
          <w:sz w:val="22"/>
          <w:szCs w:val="22"/>
        </w:rPr>
        <w:t>Management</w:t>
      </w:r>
      <w:r>
        <w:rPr>
          <w:rFonts w:ascii="Rockwell" w:hAnsi="Rockwell"/>
          <w:b/>
          <w:bCs/>
        </w:rPr>
        <w:t xml:space="preserve"> – </w:t>
      </w:r>
      <w:r>
        <w:rPr>
          <w:bCs/>
        </w:rPr>
        <w:t xml:space="preserve">Consists of the Executive Director, Program Director and </w:t>
      </w:r>
      <w:proofErr w:type="spellStart"/>
      <w:r>
        <w:rPr>
          <w:bCs/>
        </w:rPr>
        <w:t>Accounitng</w:t>
      </w:r>
      <w:proofErr w:type="spellEnd"/>
      <w:r>
        <w:rPr>
          <w:bCs/>
        </w:rPr>
        <w:t xml:space="preserve"> and Support Services Manager.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95346B">
        <w:rPr>
          <w:rFonts w:ascii="Century Gothic" w:hAnsi="Century Gothic"/>
          <w:b/>
          <w:bCs/>
          <w:sz w:val="22"/>
          <w:szCs w:val="22"/>
        </w:rPr>
        <w:t>Divisional Coordinator</w:t>
      </w:r>
      <w:r w:rsidRPr="0095346B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An individual who supervises and manages a Division that consists of more </w:t>
      </w:r>
      <w:proofErr w:type="spellStart"/>
      <w:r>
        <w:rPr>
          <w:bCs/>
        </w:rPr>
        <w:t>that</w:t>
      </w:r>
      <w:proofErr w:type="spellEnd"/>
      <w:r>
        <w:rPr>
          <w:bCs/>
        </w:rPr>
        <w:t xml:space="preserve"> one program</w:t>
      </w:r>
    </w:p>
    <w:p w:rsidR="00794BBE" w:rsidRPr="0095346B" w:rsidRDefault="00794BBE" w:rsidP="00794BBE">
      <w:pPr>
        <w:autoSpaceDE w:val="0"/>
        <w:autoSpaceDN w:val="0"/>
        <w:adjustRightInd w:val="0"/>
        <w:jc w:val="both"/>
        <w:rPr>
          <w:bCs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Program Coordinator – </w:t>
      </w:r>
      <w:r>
        <w:rPr>
          <w:bCs/>
        </w:rPr>
        <w:t>An individual who supervises and manages one program</w:t>
      </w:r>
    </w:p>
    <w:p w:rsidR="00794BBE" w:rsidRPr="009B0214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Earnings</w:t>
      </w:r>
      <w:r w:rsidRPr="009B0214">
        <w:rPr>
          <w:bCs/>
        </w:rPr>
        <w:t xml:space="preserve"> –the rate of regular remuneration for employment excluding overtime or premium payment</w:t>
      </w:r>
    </w:p>
    <w:p w:rsidR="00794BBE" w:rsidRPr="009B0214" w:rsidRDefault="00794BBE" w:rsidP="00794BBE">
      <w:pPr>
        <w:autoSpaceDE w:val="0"/>
        <w:autoSpaceDN w:val="0"/>
        <w:adjustRightInd w:val="0"/>
        <w:jc w:val="both"/>
        <w:rPr>
          <w:bCs/>
        </w:rPr>
      </w:pPr>
      <w:r>
        <w:rPr>
          <w:rFonts w:ascii="Century Gothic" w:hAnsi="Century Gothic"/>
          <w:b/>
          <w:bCs/>
          <w:sz w:val="22"/>
          <w:szCs w:val="22"/>
        </w:rPr>
        <w:t>WSNCC</w:t>
      </w:r>
      <w:r w:rsidRPr="009B0214">
        <w:rPr>
          <w:bCs/>
        </w:rPr>
        <w:t xml:space="preserve"> –</w:t>
      </w:r>
      <w:r>
        <w:rPr>
          <w:bCs/>
        </w:rPr>
        <w:t xml:space="preserve">West Scarborough </w:t>
      </w:r>
      <w:proofErr w:type="spellStart"/>
      <w:r>
        <w:rPr>
          <w:bCs/>
        </w:rPr>
        <w:t>Neighbourhood</w:t>
      </w:r>
      <w:proofErr w:type="spellEnd"/>
      <w:r>
        <w:rPr>
          <w:bCs/>
        </w:rPr>
        <w:t xml:space="preserve"> Community Centre</w:t>
      </w:r>
      <w:r w:rsidRPr="009B0214">
        <w:rPr>
          <w:bCs/>
        </w:rPr>
        <w:t>, its affiliates or programs under the administration thereof.</w:t>
      </w:r>
    </w:p>
    <w:p w:rsidR="00794BBE" w:rsidRPr="000936DC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0936DC">
        <w:rPr>
          <w:rFonts w:ascii="Century Gothic" w:hAnsi="Century Gothic"/>
          <w:b/>
          <w:bCs/>
          <w:sz w:val="22"/>
          <w:szCs w:val="22"/>
        </w:rPr>
        <w:t xml:space="preserve">Satellite Facilities </w:t>
      </w:r>
      <w:r w:rsidRPr="000936DC">
        <w:rPr>
          <w:bCs/>
        </w:rPr>
        <w:t xml:space="preserve">–facilities other than WSNCC and located in other areas of </w:t>
      </w:r>
      <w:smartTag w:uri="urn:schemas-microsoft-com:office:smarttags" w:element="place">
        <w:r w:rsidRPr="000936DC">
          <w:rPr>
            <w:bCs/>
          </w:rPr>
          <w:t>Scarborough</w:t>
        </w:r>
      </w:smartTag>
      <w:r w:rsidRPr="000936DC">
        <w:rPr>
          <w:bCs/>
        </w:rPr>
        <w:t xml:space="preserve"> for the specific purposes of delivering WSNCC programs and services. These facilities include</w:t>
      </w:r>
      <w:r>
        <w:rPr>
          <w:bCs/>
        </w:rPr>
        <w:t xml:space="preserve"> </w:t>
      </w:r>
      <w:r w:rsidRPr="000936DC">
        <w:rPr>
          <w:bCs/>
        </w:rPr>
        <w:t>satellite sites</w:t>
      </w:r>
      <w:r>
        <w:rPr>
          <w:bCs/>
        </w:rPr>
        <w:t>:</w:t>
      </w:r>
    </w:p>
    <w:p w:rsidR="00794BBE" w:rsidRPr="000936DC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0936DC">
        <w:rPr>
          <w:bCs/>
        </w:rPr>
        <w:t xml:space="preserve">Scarborough Agincourt </w:t>
      </w:r>
      <w:smartTag w:uri="urn:schemas-microsoft-com:office:smarttags" w:element="place">
        <w:smartTag w:uri="urn:schemas-microsoft-com:office:smarttags" w:element="State">
          <w:r w:rsidRPr="000936DC">
            <w:rPr>
              <w:bCs/>
            </w:rPr>
            <w:t>Ontario</w:t>
          </w:r>
        </w:smartTag>
      </w:smartTag>
      <w:r w:rsidRPr="000936DC">
        <w:rPr>
          <w:bCs/>
        </w:rPr>
        <w:t xml:space="preserve"> Early Years Centre </w:t>
      </w:r>
      <w:r>
        <w:rPr>
          <w:bCs/>
        </w:rPr>
        <w:t xml:space="preserve">- </w:t>
      </w:r>
      <w:smartTag w:uri="urn:schemas-microsoft-com:office:smarttags" w:element="address">
        <w:smartTag w:uri="urn:schemas-microsoft-com:office:smarttags" w:element="Street">
          <w:r w:rsidRPr="000936DC">
            <w:rPr>
              <w:bCs/>
            </w:rPr>
            <w:t>2900 Warden Avenue, Suite 347a</w:t>
          </w:r>
        </w:smartTag>
        <w:r w:rsidRPr="000936DC">
          <w:rPr>
            <w:bCs/>
          </w:rPr>
          <w:t xml:space="preserve">, </w:t>
        </w:r>
        <w:smartTag w:uri="urn:schemas-microsoft-com:office:smarttags" w:element="City">
          <w:r w:rsidRPr="000936DC">
            <w:rPr>
              <w:bCs/>
            </w:rPr>
            <w:t>Toronto</w:t>
          </w:r>
        </w:smartTag>
        <w:r w:rsidRPr="000936DC">
          <w:rPr>
            <w:bCs/>
          </w:rPr>
          <w:t xml:space="preserve">, </w:t>
        </w:r>
        <w:smartTag w:uri="urn:schemas-microsoft-com:office:smarttags" w:element="State">
          <w:r w:rsidRPr="000936DC">
            <w:rPr>
              <w:bCs/>
            </w:rPr>
            <w:t>Ontario</w:t>
          </w:r>
        </w:smartTag>
        <w:r w:rsidRPr="000936DC">
          <w:rPr>
            <w:bCs/>
          </w:rPr>
          <w:t xml:space="preserve"> </w:t>
        </w:r>
        <w:smartTag w:uri="urn:schemas-microsoft-com:office:smarttags" w:element="PostalCode">
          <w:r w:rsidRPr="000936DC">
            <w:rPr>
              <w:bCs/>
            </w:rPr>
            <w:t>M1W 2S8</w:t>
          </w:r>
        </w:smartTag>
      </w:smartTag>
    </w:p>
    <w:p w:rsidR="00794BBE" w:rsidRPr="000936DC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0936DC">
        <w:rPr>
          <w:bCs/>
        </w:rPr>
        <w:lastRenderedPageBreak/>
        <w:t xml:space="preserve">Scarborough </w:t>
      </w:r>
      <w:smartTag w:uri="urn:schemas-microsoft-com:office:smarttags" w:element="place">
        <w:r w:rsidRPr="000936DC">
          <w:rPr>
            <w:bCs/>
          </w:rPr>
          <w:t>Southwest Ontario</w:t>
        </w:r>
      </w:smartTag>
      <w:r w:rsidRPr="000936DC">
        <w:rPr>
          <w:bCs/>
        </w:rPr>
        <w:t xml:space="preserve"> Early Years Centre </w:t>
      </w:r>
      <w:r>
        <w:rPr>
          <w:bCs/>
        </w:rPr>
        <w:t xml:space="preserve">- </w:t>
      </w:r>
      <w:smartTag w:uri="urn:schemas-microsoft-com:office:smarttags" w:element="address">
        <w:smartTag w:uri="urn:schemas-microsoft-com:office:smarttags" w:element="Street">
          <w:r w:rsidRPr="000936DC">
            <w:rPr>
              <w:bCs/>
            </w:rPr>
            <w:t xml:space="preserve">2555 </w:t>
          </w:r>
          <w:proofErr w:type="spellStart"/>
          <w:r w:rsidRPr="000936DC">
            <w:rPr>
              <w:bCs/>
            </w:rPr>
            <w:t>Eglinton</w:t>
          </w:r>
          <w:proofErr w:type="spellEnd"/>
          <w:r w:rsidRPr="000936DC">
            <w:rPr>
              <w:bCs/>
            </w:rPr>
            <w:t xml:space="preserve"> Ave. E., Suite 212</w:t>
          </w:r>
        </w:smartTag>
        <w:r w:rsidRPr="000936DC">
          <w:rPr>
            <w:bCs/>
          </w:rPr>
          <w:t xml:space="preserve">, </w:t>
        </w:r>
        <w:smartTag w:uri="urn:schemas-microsoft-com:office:smarttags" w:element="City">
          <w:r w:rsidRPr="000936DC">
            <w:rPr>
              <w:bCs/>
            </w:rPr>
            <w:t>Toronto</w:t>
          </w:r>
        </w:smartTag>
        <w:r w:rsidRPr="000936DC">
          <w:rPr>
            <w:bCs/>
          </w:rPr>
          <w:t xml:space="preserve">, </w:t>
        </w:r>
        <w:smartTag w:uri="urn:schemas-microsoft-com:office:smarttags" w:element="State">
          <w:r w:rsidRPr="000936DC">
            <w:rPr>
              <w:bCs/>
            </w:rPr>
            <w:t>Ontario</w:t>
          </w:r>
        </w:smartTag>
        <w:r w:rsidRPr="000936DC">
          <w:rPr>
            <w:bCs/>
          </w:rPr>
          <w:t xml:space="preserve"> </w:t>
        </w:r>
        <w:smartTag w:uri="urn:schemas-microsoft-com:office:smarttags" w:element="PostalCode">
          <w:r w:rsidRPr="000936DC">
            <w:rPr>
              <w:bCs/>
            </w:rPr>
            <w:t>M1K 5J1</w:t>
          </w:r>
        </w:smartTag>
      </w:smartTag>
    </w:p>
    <w:p w:rsidR="00794BBE" w:rsidRPr="0095346B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0936DC">
        <w:rPr>
          <w:bCs/>
        </w:rPr>
        <w:t>Gateway Café</w:t>
      </w:r>
      <w:r>
        <w:rPr>
          <w:bCs/>
        </w:rPr>
        <w:t xml:space="preserve"> – 2763 Unit 3 Danforth Avenue, Toronto, Ontario M4J 1N4</w:t>
      </w:r>
    </w:p>
    <w:p w:rsidR="00794BBE" w:rsidRPr="000936DC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0936DC">
        <w:rPr>
          <w:bCs/>
        </w:rPr>
        <w:t>T</w:t>
      </w:r>
      <w:r>
        <w:rPr>
          <w:bCs/>
        </w:rPr>
        <w:t xml:space="preserve">oronto </w:t>
      </w:r>
      <w:r w:rsidRPr="000936DC">
        <w:rPr>
          <w:bCs/>
        </w:rPr>
        <w:t>Y</w:t>
      </w:r>
      <w:r>
        <w:rPr>
          <w:bCs/>
        </w:rPr>
        <w:t xml:space="preserve">outh </w:t>
      </w:r>
      <w:r w:rsidRPr="000936DC">
        <w:rPr>
          <w:bCs/>
        </w:rPr>
        <w:t>J</w:t>
      </w:r>
      <w:r>
        <w:rPr>
          <w:bCs/>
        </w:rPr>
        <w:t xml:space="preserve">ob </w:t>
      </w:r>
      <w:r w:rsidRPr="000936DC">
        <w:rPr>
          <w:bCs/>
        </w:rPr>
        <w:t>C</w:t>
      </w:r>
      <w:r>
        <w:rPr>
          <w:bCs/>
        </w:rPr>
        <w:t>orps – 1919 Lawrence Avenue East - Suite 303,Toronto, Ontario M1R 2Z6</w:t>
      </w:r>
    </w:p>
    <w:p w:rsidR="00794BBE" w:rsidRPr="00941D80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941D80">
        <w:rPr>
          <w:bCs/>
        </w:rPr>
        <w:t xml:space="preserve">Malvern Pre-employment Program - </w:t>
      </w:r>
      <w:smartTag w:uri="urn:schemas-microsoft-com:office:smarttags" w:element="address">
        <w:smartTag w:uri="urn:schemas-microsoft-com:office:smarttags" w:element="Street">
          <w:r w:rsidRPr="00941D80">
            <w:rPr>
              <w:bCs/>
            </w:rPr>
            <w:t xml:space="preserve">180 </w:t>
          </w:r>
          <w:proofErr w:type="spellStart"/>
          <w:r w:rsidRPr="00941D80">
            <w:rPr>
              <w:bCs/>
            </w:rPr>
            <w:t>McLevin</w:t>
          </w:r>
          <w:proofErr w:type="spellEnd"/>
          <w:r w:rsidRPr="00941D80">
            <w:rPr>
              <w:bCs/>
            </w:rPr>
            <w:t xml:space="preserve"> Road</w:t>
          </w:r>
        </w:smartTag>
        <w:r w:rsidRPr="00941D80">
          <w:rPr>
            <w:bCs/>
          </w:rPr>
          <w:t xml:space="preserve">, </w:t>
        </w:r>
        <w:smartTag w:uri="urn:schemas-microsoft-com:office:smarttags" w:element="City">
          <w:r w:rsidRPr="00941D80">
            <w:rPr>
              <w:bCs/>
            </w:rPr>
            <w:t>Toronto</w:t>
          </w:r>
        </w:smartTag>
        <w:r w:rsidRPr="00941D80">
          <w:rPr>
            <w:bCs/>
          </w:rPr>
          <w:t xml:space="preserve">, </w:t>
        </w:r>
        <w:smartTag w:uri="urn:schemas-microsoft-com:office:smarttags" w:element="State">
          <w:r w:rsidRPr="00941D80">
            <w:rPr>
              <w:bCs/>
            </w:rPr>
            <w:t>Ontario</w:t>
          </w:r>
        </w:smartTag>
      </w:smartTag>
      <w:r w:rsidRPr="00941D80">
        <w:rPr>
          <w:bCs/>
        </w:rPr>
        <w:t xml:space="preserve"> </w:t>
      </w:r>
    </w:p>
    <w:p w:rsidR="00794BBE" w:rsidRPr="009E07C3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r w:rsidRPr="000936DC">
        <w:rPr>
          <w:bCs/>
        </w:rPr>
        <w:t>North Scarborough Boys &amp; Girls Club</w:t>
      </w:r>
      <w:r>
        <w:rPr>
          <w:bCs/>
        </w:rPr>
        <w:t xml:space="preserve"> </w:t>
      </w:r>
      <w:r w:rsidRPr="009E07C3">
        <w:rPr>
          <w:bCs/>
        </w:rPr>
        <w:t>(</w:t>
      </w:r>
      <w:r>
        <w:rPr>
          <w:bCs/>
        </w:rPr>
        <w:t>various locations</w:t>
      </w:r>
      <w:r w:rsidRPr="009E07C3">
        <w:rPr>
          <w:bCs/>
        </w:rPr>
        <w:t xml:space="preserve">) </w:t>
      </w:r>
    </w:p>
    <w:p w:rsidR="00794BBE" w:rsidRPr="000936DC" w:rsidRDefault="00794BBE" w:rsidP="00794B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color w:val="FF00FF"/>
          <w:sz w:val="22"/>
          <w:szCs w:val="22"/>
        </w:rPr>
      </w:pPr>
      <w:proofErr w:type="spellStart"/>
      <w:r w:rsidRPr="000936DC">
        <w:rPr>
          <w:bCs/>
        </w:rPr>
        <w:t>Bi</w:t>
      </w:r>
      <w:r>
        <w:rPr>
          <w:bCs/>
        </w:rPr>
        <w:t>rchmount</w:t>
      </w:r>
      <w:proofErr w:type="spellEnd"/>
      <w:r>
        <w:rPr>
          <w:bCs/>
        </w:rPr>
        <w:t xml:space="preserve"> Bluffs Site Boys &amp; Girls Club -</w:t>
      </w:r>
      <w:r w:rsidRPr="000936DC">
        <w:rPr>
          <w:bCs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936DC">
            <w:rPr>
              <w:bCs/>
            </w:rPr>
            <w:t xml:space="preserve">93 </w:t>
          </w:r>
          <w:proofErr w:type="spellStart"/>
          <w:r w:rsidRPr="000936DC">
            <w:rPr>
              <w:bCs/>
            </w:rPr>
            <w:t>Birchmount</w:t>
          </w:r>
          <w:proofErr w:type="spellEnd"/>
          <w:r w:rsidRPr="000936DC">
            <w:rPr>
              <w:bCs/>
            </w:rPr>
            <w:t xml:space="preserve"> Ave.</w:t>
          </w:r>
        </w:smartTag>
        <w:r w:rsidRPr="000936DC">
          <w:rPr>
            <w:bCs/>
          </w:rPr>
          <w:t xml:space="preserve"> </w:t>
        </w:r>
        <w:smartTag w:uri="urn:schemas-microsoft-com:office:smarttags" w:element="City">
          <w:r w:rsidRPr="000936DC">
            <w:rPr>
              <w:bCs/>
            </w:rPr>
            <w:t>Toronto</w:t>
          </w:r>
        </w:smartTag>
        <w:r w:rsidRPr="000936DC">
          <w:rPr>
            <w:bCs/>
          </w:rPr>
          <w:t xml:space="preserve">, </w:t>
        </w:r>
        <w:smartTag w:uri="urn:schemas-microsoft-com:office:smarttags" w:element="State">
          <w:r w:rsidRPr="000936DC">
            <w:rPr>
              <w:bCs/>
            </w:rPr>
            <w:t>Ontario</w:t>
          </w:r>
        </w:smartTag>
        <w:r w:rsidRPr="000936DC">
          <w:rPr>
            <w:bCs/>
          </w:rPr>
          <w:t xml:space="preserve"> </w:t>
        </w:r>
        <w:smartTag w:uri="urn:schemas-microsoft-com:office:smarttags" w:element="PostalCode">
          <w:r w:rsidRPr="000936DC">
            <w:rPr>
              <w:bCs/>
            </w:rPr>
            <w:t>M1N 3J7</w:t>
          </w:r>
        </w:smartTag>
      </w:smartTag>
    </w:p>
    <w:p w:rsidR="00794BBE" w:rsidRPr="00EB7AA9" w:rsidRDefault="00794BBE" w:rsidP="00794BBE">
      <w:pPr>
        <w:jc w:val="both"/>
      </w:pPr>
      <w:r w:rsidRPr="00CD5A84">
        <w:rPr>
          <w:rFonts w:ascii="Century Gothic" w:hAnsi="Century Gothic"/>
          <w:b/>
          <w:bCs/>
          <w:sz w:val="22"/>
          <w:szCs w:val="22"/>
        </w:rPr>
        <w:t>Human Resource Committee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EB7AA9">
        <w:rPr>
          <w:bCs/>
        </w:rPr>
        <w:t>– A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9B0214">
        <w:t xml:space="preserve">Standing Committee of the Board of Directors which develops and reviews standards of </w:t>
      </w:r>
      <w:r>
        <w:t>Human Resource</w:t>
      </w:r>
      <w:r w:rsidRPr="009B0214">
        <w:t xml:space="preserve"> Policies and Practices.</w:t>
      </w:r>
    </w:p>
    <w:p w:rsidR="00794BBE" w:rsidRPr="00FE6FF4" w:rsidRDefault="00794BBE" w:rsidP="00794BBE">
      <w:pPr>
        <w:autoSpaceDE w:val="0"/>
        <w:autoSpaceDN w:val="0"/>
        <w:adjustRightInd w:val="0"/>
        <w:jc w:val="both"/>
        <w:rPr>
          <w:bCs/>
        </w:rPr>
      </w:pPr>
      <w:r>
        <w:rPr>
          <w:rFonts w:ascii="Century Gothic" w:hAnsi="Century Gothic"/>
          <w:b/>
          <w:bCs/>
          <w:sz w:val="22"/>
          <w:szCs w:val="22"/>
        </w:rPr>
        <w:t>Coordinator’s Council</w:t>
      </w:r>
      <w:r w:rsidRPr="00782B5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E0051">
        <w:rPr>
          <w:b/>
          <w:bCs/>
          <w:sz w:val="22"/>
          <w:szCs w:val="22"/>
        </w:rPr>
        <w:t xml:space="preserve">– </w:t>
      </w:r>
      <w:r w:rsidRPr="003E0051">
        <w:rPr>
          <w:bCs/>
        </w:rPr>
        <w:t>The Coordination Team is made up of Program Coordinators who meet on a regular monthly basis to discuss programming and facility issues.</w:t>
      </w:r>
    </w:p>
    <w:p w:rsidR="00794BBE" w:rsidRPr="00CD5A84" w:rsidRDefault="00794BBE" w:rsidP="00794BBE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Management Team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bCs/>
        </w:rPr>
        <w:t>- The Management Team is made up of the Divisional Coordinators who meet on a regular monthly basis to discuss operational, management, service delivery, financial, marketing, and administrative concerns.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CD5A84">
        <w:rPr>
          <w:rFonts w:ascii="Century Gothic" w:hAnsi="Century Gothic"/>
          <w:b/>
          <w:bCs/>
          <w:sz w:val="22"/>
          <w:szCs w:val="22"/>
        </w:rPr>
        <w:t>Division</w:t>
      </w:r>
      <w:r>
        <w:rPr>
          <w:rFonts w:ascii="Century Gothic" w:hAnsi="Century Gothic"/>
          <w:b/>
          <w:bCs/>
          <w:sz w:val="22"/>
          <w:szCs w:val="22"/>
        </w:rPr>
        <w:t xml:space="preserve">s </w:t>
      </w:r>
      <w:r w:rsidRPr="00D84C98">
        <w:rPr>
          <w:rFonts w:ascii="Century Gothic" w:hAnsi="Century Gothic"/>
          <w:bCs/>
          <w:sz w:val="22"/>
          <w:szCs w:val="22"/>
        </w:rPr>
        <w:t>–</w:t>
      </w:r>
      <w:r>
        <w:rPr>
          <w:bCs/>
        </w:rPr>
        <w:t xml:space="preserve"> The WSNCC is made up of the following Divisions: Accounting and Support Services, Children and Youth Services, Family Resource Services, Senior Services, Youth Justice Services and Skills Division.</w:t>
      </w:r>
    </w:p>
    <w:p w:rsidR="00794BBE" w:rsidRDefault="00794BBE" w:rsidP="00794BBE">
      <w:pPr>
        <w:autoSpaceDE w:val="0"/>
        <w:autoSpaceDN w:val="0"/>
        <w:adjustRightInd w:val="0"/>
        <w:jc w:val="both"/>
        <w:rPr>
          <w:bCs/>
        </w:rPr>
      </w:pPr>
      <w:r w:rsidRPr="00920637">
        <w:rPr>
          <w:rFonts w:ascii="Century Gothic" w:hAnsi="Century Gothic"/>
          <w:b/>
          <w:bCs/>
          <w:sz w:val="22"/>
          <w:szCs w:val="22"/>
        </w:rPr>
        <w:t xml:space="preserve">Programs </w:t>
      </w:r>
      <w:r w:rsidRPr="00920637">
        <w:rPr>
          <w:bCs/>
        </w:rPr>
        <w:t xml:space="preserve">– The WSNCC offers a wide variety of programs and clubs that cater to different age groups, needs and interests including: Ontario Early Years </w:t>
      </w:r>
      <w:proofErr w:type="spellStart"/>
      <w:r w:rsidRPr="00920637">
        <w:rPr>
          <w:bCs/>
        </w:rPr>
        <w:t>Centres</w:t>
      </w:r>
      <w:proofErr w:type="spellEnd"/>
      <w:r w:rsidRPr="00920637">
        <w:rPr>
          <w:bCs/>
        </w:rPr>
        <w:t>; Boys and Girls Club</w:t>
      </w:r>
      <w:r>
        <w:rPr>
          <w:bCs/>
        </w:rPr>
        <w:t>s</w:t>
      </w:r>
      <w:r w:rsidRPr="00920637">
        <w:rPr>
          <w:bCs/>
        </w:rPr>
        <w:t xml:space="preserve">; </w:t>
      </w:r>
      <w:r>
        <w:rPr>
          <w:bCs/>
        </w:rPr>
        <w:t xml:space="preserve">Playcare; </w:t>
      </w:r>
      <w:r w:rsidRPr="00920637">
        <w:rPr>
          <w:bCs/>
        </w:rPr>
        <w:t xml:space="preserve">Aquatics; </w:t>
      </w:r>
      <w:r w:rsidRPr="009E07C3">
        <w:rPr>
          <w:bCs/>
        </w:rPr>
        <w:t>Adult Wellness Programs,</w:t>
      </w:r>
      <w:r>
        <w:rPr>
          <w:bCs/>
        </w:rPr>
        <w:t xml:space="preserve"> </w:t>
      </w:r>
      <w:r w:rsidRPr="00920637">
        <w:rPr>
          <w:bCs/>
        </w:rPr>
        <w:t xml:space="preserve">Toronto Youth Job Corps; </w:t>
      </w:r>
      <w:r>
        <w:rPr>
          <w:bCs/>
        </w:rPr>
        <w:t>Malvern Youth Community Employment program;</w:t>
      </w:r>
      <w:r w:rsidRPr="00920637">
        <w:rPr>
          <w:bCs/>
        </w:rPr>
        <w:t xml:space="preserve"> Gateway</w:t>
      </w:r>
      <w:r>
        <w:rPr>
          <w:bCs/>
        </w:rPr>
        <w:t xml:space="preserve"> Café; </w:t>
      </w:r>
      <w:r w:rsidRPr="00920637">
        <w:rPr>
          <w:bCs/>
        </w:rPr>
        <w:t>West Scarborough Seniors Club; Scarborough Italian Association; Congregate Dini</w:t>
      </w:r>
      <w:r>
        <w:rPr>
          <w:bCs/>
        </w:rPr>
        <w:t>ng; Transportation and Shopping, Extra Judicial Sanctions, and Youth Justice Committees.</w:t>
      </w:r>
    </w:p>
    <w:p w:rsidR="005F4061" w:rsidRPr="00A72E64" w:rsidRDefault="00794BBE" w:rsidP="00A72E64"/>
    <w:sectPr w:rsidR="005F4061" w:rsidRPr="00A72E64" w:rsidSect="00A14AE7">
      <w:pgSz w:w="12240" w:h="15840"/>
      <w:pgMar w:top="90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CDE"/>
    <w:multiLevelType w:val="hybridMultilevel"/>
    <w:tmpl w:val="A2065862"/>
    <w:lvl w:ilvl="0" w:tplc="0234F77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056B1"/>
    <w:multiLevelType w:val="hybridMultilevel"/>
    <w:tmpl w:val="382C462E"/>
    <w:lvl w:ilvl="0" w:tplc="9FBC6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6E6"/>
    <w:multiLevelType w:val="hybridMultilevel"/>
    <w:tmpl w:val="37E6CEA0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 w15:restartNumberingAfterBreak="0">
    <w:nsid w:val="4D6148B6"/>
    <w:multiLevelType w:val="hybridMultilevel"/>
    <w:tmpl w:val="0AAA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1758">
      <w:start w:val="1"/>
      <w:numFmt w:val="bullet"/>
      <w:lvlText w:val=""/>
      <w:lvlJc w:val="left"/>
      <w:pPr>
        <w:tabs>
          <w:tab w:val="num" w:pos="1313"/>
        </w:tabs>
        <w:ind w:left="1310" w:hanging="230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72E9F"/>
    <w:multiLevelType w:val="hybridMultilevel"/>
    <w:tmpl w:val="0A304B58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AFCA564">
      <w:start w:val="1"/>
      <w:numFmt w:val="bullet"/>
      <w:lvlText w:val=""/>
      <w:lvlJc w:val="left"/>
      <w:pPr>
        <w:tabs>
          <w:tab w:val="num" w:pos="-436"/>
        </w:tabs>
        <w:ind w:left="-436" w:hanging="284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56054948"/>
    <w:multiLevelType w:val="hybridMultilevel"/>
    <w:tmpl w:val="3DA42CF6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6" w15:restartNumberingAfterBreak="0">
    <w:nsid w:val="7BE378B1"/>
    <w:multiLevelType w:val="hybridMultilevel"/>
    <w:tmpl w:val="8954DC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373C44"/>
    <w:rsid w:val="004C64C3"/>
    <w:rsid w:val="00610263"/>
    <w:rsid w:val="00693502"/>
    <w:rsid w:val="007546D1"/>
    <w:rsid w:val="00794BBE"/>
    <w:rsid w:val="007C7008"/>
    <w:rsid w:val="00867552"/>
    <w:rsid w:val="008C5202"/>
    <w:rsid w:val="00A14AE7"/>
    <w:rsid w:val="00A72E64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C24-BAAE-4B89-B0A5-A517FB3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C44"/>
    <w:rPr>
      <w:color w:val="0000FF"/>
      <w:u w:val="single"/>
    </w:rPr>
  </w:style>
  <w:style w:type="character" w:customStyle="1" w:styleId="style1">
    <w:name w:val="style1"/>
    <w:basedOn w:val="DefaultParagraphFont"/>
    <w:rsid w:val="0079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Easton</dc:creator>
  <cp:keywords/>
  <dc:description/>
  <cp:lastModifiedBy>Simon Easton</cp:lastModifiedBy>
  <cp:revision>2</cp:revision>
  <dcterms:created xsi:type="dcterms:W3CDTF">2017-03-22T15:58:00Z</dcterms:created>
  <dcterms:modified xsi:type="dcterms:W3CDTF">2017-03-22T15:58:00Z</dcterms:modified>
</cp:coreProperties>
</file>